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93FB" w14:textId="77777777" w:rsidR="00311781" w:rsidRPr="00311781" w:rsidRDefault="00311781" w:rsidP="00B96A3A">
      <w:pPr>
        <w:spacing w:line="240" w:lineRule="auto"/>
        <w:jc w:val="both"/>
        <w:rPr>
          <w:rFonts w:ascii="Graphik Regular" w:hAnsi="Graphik Regular"/>
          <w:b/>
        </w:rPr>
      </w:pPr>
      <w:r w:rsidRPr="00311781">
        <w:rPr>
          <w:rFonts w:ascii="Graphik Regular" w:hAnsi="Graphik Regular"/>
          <w:b/>
        </w:rPr>
        <w:t xml:space="preserve">PSPA Research Strategy 2020-2025 </w:t>
      </w:r>
    </w:p>
    <w:p w14:paraId="34226CE9" w14:textId="298B5312" w:rsidR="00B96A3A" w:rsidRPr="00233919" w:rsidRDefault="00B96A3A" w:rsidP="00B96A3A">
      <w:pPr>
        <w:spacing w:line="240" w:lineRule="auto"/>
        <w:jc w:val="both"/>
        <w:rPr>
          <w:rFonts w:ascii="Graphik Regular" w:hAnsi="Graphik Regular"/>
          <w:sz w:val="21"/>
          <w:szCs w:val="21"/>
        </w:rPr>
      </w:pPr>
      <w:r w:rsidRPr="00233919">
        <w:rPr>
          <w:rFonts w:ascii="Graphik Regular" w:hAnsi="Graphik Regular"/>
          <w:sz w:val="21"/>
          <w:szCs w:val="21"/>
        </w:rPr>
        <w:t xml:space="preserve">The strategy comprises of </w:t>
      </w:r>
      <w:r w:rsidRPr="00233919">
        <w:rPr>
          <w:rFonts w:ascii="Graphik Regular" w:hAnsi="Graphik Regular"/>
          <w:b/>
          <w:bCs/>
          <w:sz w:val="21"/>
          <w:szCs w:val="21"/>
        </w:rPr>
        <w:t>four strategic elements identified from the consultation with patients, carers, clinicians, researchers and organisations with a link to PSP</w:t>
      </w:r>
      <w:r w:rsidR="00441DE5">
        <w:rPr>
          <w:rFonts w:ascii="Graphik Regular" w:hAnsi="Graphik Regular"/>
          <w:b/>
          <w:bCs/>
          <w:sz w:val="21"/>
          <w:szCs w:val="21"/>
        </w:rPr>
        <w:t xml:space="preserve"> &amp; </w:t>
      </w:r>
      <w:r w:rsidRPr="00233919">
        <w:rPr>
          <w:rFonts w:ascii="Graphik Regular" w:hAnsi="Graphik Regular"/>
          <w:b/>
          <w:bCs/>
          <w:sz w:val="21"/>
          <w:szCs w:val="21"/>
        </w:rPr>
        <w:t>CBD</w:t>
      </w:r>
      <w:r w:rsidRPr="00233919">
        <w:rPr>
          <w:rFonts w:ascii="Graphik Regular" w:hAnsi="Graphik Regular"/>
          <w:sz w:val="21"/>
          <w:szCs w:val="21"/>
        </w:rPr>
        <w:t xml:space="preserve">.  </w:t>
      </w:r>
    </w:p>
    <w:p w14:paraId="27B8E30A" w14:textId="77777777" w:rsidR="00B96A3A" w:rsidRPr="00233919" w:rsidRDefault="00B96A3A" w:rsidP="00B96A3A">
      <w:pPr>
        <w:spacing w:line="240" w:lineRule="auto"/>
        <w:jc w:val="both"/>
        <w:rPr>
          <w:rFonts w:ascii="Graphik Regular" w:hAnsi="Graphik Regular"/>
          <w:b/>
          <w:bCs/>
          <w:sz w:val="21"/>
          <w:szCs w:val="21"/>
        </w:rPr>
      </w:pPr>
      <w:r w:rsidRPr="00233919">
        <w:rPr>
          <w:rFonts w:ascii="Graphik Regular" w:hAnsi="Graphik Regular"/>
          <w:b/>
          <w:bCs/>
          <w:sz w:val="21"/>
          <w:szCs w:val="21"/>
        </w:rPr>
        <w:t>1. Prioritising PSPA Research</w:t>
      </w:r>
    </w:p>
    <w:p w14:paraId="7AEAB98A"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Supporting new research ideas in a responsive manner</w:t>
      </w:r>
    </w:p>
    <w:p w14:paraId="19DCEB35"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Supporting five research themes and targeting research in areas of high priority which encompass:</w:t>
      </w:r>
      <w:bookmarkStart w:id="0" w:name="_GoBack"/>
      <w:bookmarkEnd w:id="0"/>
    </w:p>
    <w:p w14:paraId="4B37FE56" w14:textId="77777777" w:rsidR="00B96A3A" w:rsidRPr="00233919" w:rsidRDefault="00B96A3A" w:rsidP="00B96A3A">
      <w:pPr>
        <w:numPr>
          <w:ilvl w:val="2"/>
          <w:numId w:val="1"/>
        </w:numPr>
        <w:spacing w:line="240" w:lineRule="auto"/>
        <w:jc w:val="both"/>
        <w:rPr>
          <w:rFonts w:ascii="Graphik Regular" w:hAnsi="Graphik Regular"/>
          <w:sz w:val="21"/>
          <w:szCs w:val="21"/>
        </w:rPr>
      </w:pPr>
      <w:r w:rsidRPr="00233919">
        <w:rPr>
          <w:rFonts w:ascii="Graphik Regular" w:hAnsi="Graphik Regular"/>
          <w:sz w:val="21"/>
          <w:szCs w:val="21"/>
        </w:rPr>
        <w:t xml:space="preserve">Prevention and causes </w:t>
      </w:r>
    </w:p>
    <w:p w14:paraId="3E24F7EB" w14:textId="77777777" w:rsidR="00B96A3A" w:rsidRPr="00233919" w:rsidRDefault="00B96A3A" w:rsidP="00B96A3A">
      <w:pPr>
        <w:numPr>
          <w:ilvl w:val="2"/>
          <w:numId w:val="1"/>
        </w:numPr>
        <w:spacing w:line="240" w:lineRule="auto"/>
        <w:jc w:val="both"/>
        <w:rPr>
          <w:rFonts w:ascii="Graphik Regular" w:hAnsi="Graphik Regular"/>
          <w:sz w:val="21"/>
          <w:szCs w:val="21"/>
        </w:rPr>
      </w:pPr>
      <w:r w:rsidRPr="00233919">
        <w:rPr>
          <w:rFonts w:ascii="Graphik Regular" w:hAnsi="Graphik Regular"/>
          <w:sz w:val="21"/>
          <w:szCs w:val="21"/>
        </w:rPr>
        <w:t>Awareness and education</w:t>
      </w:r>
    </w:p>
    <w:p w14:paraId="2B47C192" w14:textId="77777777" w:rsidR="00B96A3A" w:rsidRPr="00233919" w:rsidRDefault="00B96A3A" w:rsidP="00B96A3A">
      <w:pPr>
        <w:numPr>
          <w:ilvl w:val="2"/>
          <w:numId w:val="1"/>
        </w:numPr>
        <w:spacing w:line="240" w:lineRule="auto"/>
        <w:jc w:val="both"/>
        <w:rPr>
          <w:rFonts w:ascii="Graphik Regular" w:hAnsi="Graphik Regular"/>
          <w:sz w:val="21"/>
          <w:szCs w:val="21"/>
        </w:rPr>
      </w:pPr>
      <w:r w:rsidRPr="00233919">
        <w:rPr>
          <w:rFonts w:ascii="Graphik Regular" w:hAnsi="Graphik Regular"/>
          <w:sz w:val="21"/>
          <w:szCs w:val="21"/>
        </w:rPr>
        <w:t>Improved diagnosis, reduced misdiagnosis</w:t>
      </w:r>
    </w:p>
    <w:p w14:paraId="7AD9D7A6" w14:textId="77777777" w:rsidR="00B96A3A" w:rsidRPr="00233919" w:rsidRDefault="00B96A3A" w:rsidP="00B96A3A">
      <w:pPr>
        <w:numPr>
          <w:ilvl w:val="2"/>
          <w:numId w:val="1"/>
        </w:numPr>
        <w:spacing w:line="240" w:lineRule="auto"/>
        <w:jc w:val="both"/>
        <w:rPr>
          <w:rFonts w:ascii="Graphik Regular" w:hAnsi="Graphik Regular"/>
          <w:sz w:val="21"/>
          <w:szCs w:val="21"/>
        </w:rPr>
      </w:pPr>
      <w:r w:rsidRPr="00233919">
        <w:rPr>
          <w:rFonts w:ascii="Graphik Regular" w:hAnsi="Graphik Regular"/>
          <w:sz w:val="21"/>
          <w:szCs w:val="21"/>
        </w:rPr>
        <w:t xml:space="preserve">Drug discovery and targeted treatments for the underlying causes </w:t>
      </w:r>
    </w:p>
    <w:p w14:paraId="123304CD" w14:textId="77777777" w:rsidR="00B96A3A" w:rsidRPr="00233919" w:rsidRDefault="00B96A3A" w:rsidP="00B96A3A">
      <w:pPr>
        <w:numPr>
          <w:ilvl w:val="2"/>
          <w:numId w:val="1"/>
        </w:numPr>
        <w:spacing w:line="240" w:lineRule="auto"/>
        <w:jc w:val="both"/>
        <w:rPr>
          <w:rFonts w:ascii="Graphik Regular" w:hAnsi="Graphik Regular"/>
          <w:sz w:val="21"/>
          <w:szCs w:val="21"/>
        </w:rPr>
      </w:pPr>
      <w:r w:rsidRPr="00233919">
        <w:rPr>
          <w:rFonts w:ascii="Graphik Regular" w:hAnsi="Graphik Regular"/>
          <w:sz w:val="21"/>
          <w:szCs w:val="21"/>
        </w:rPr>
        <w:t xml:space="preserve">Improved interventions for the treatment of the all the symptoms of the conditions </w:t>
      </w:r>
    </w:p>
    <w:p w14:paraId="4A4BEBF0" w14:textId="68F18975" w:rsidR="00B96A3A" w:rsidRPr="00233919" w:rsidRDefault="00B96A3A" w:rsidP="00B96A3A">
      <w:pPr>
        <w:spacing w:line="240" w:lineRule="auto"/>
        <w:jc w:val="both"/>
        <w:rPr>
          <w:rFonts w:ascii="Graphik Regular" w:hAnsi="Graphik Regular"/>
          <w:b/>
          <w:bCs/>
          <w:sz w:val="21"/>
          <w:szCs w:val="21"/>
        </w:rPr>
      </w:pPr>
      <w:r w:rsidRPr="00233919">
        <w:rPr>
          <w:rFonts w:ascii="Graphik Regular" w:hAnsi="Graphik Regular"/>
          <w:sz w:val="21"/>
          <w:szCs w:val="21"/>
        </w:rPr>
        <w:t>All five research themes should enable a patient to live the best they can with PSP</w:t>
      </w:r>
      <w:r w:rsidR="00441DE5">
        <w:rPr>
          <w:rFonts w:ascii="Graphik Regular" w:hAnsi="Graphik Regular"/>
          <w:sz w:val="21"/>
          <w:szCs w:val="21"/>
        </w:rPr>
        <w:t xml:space="preserve"> &amp; </w:t>
      </w:r>
      <w:r w:rsidRPr="00233919">
        <w:rPr>
          <w:rFonts w:ascii="Graphik Regular" w:hAnsi="Graphik Regular"/>
          <w:sz w:val="21"/>
          <w:szCs w:val="21"/>
        </w:rPr>
        <w:t>CBD</w:t>
      </w:r>
    </w:p>
    <w:p w14:paraId="5DA72A41" w14:textId="77777777" w:rsidR="00B96A3A" w:rsidRPr="00233919" w:rsidRDefault="00B96A3A" w:rsidP="00B96A3A">
      <w:pPr>
        <w:spacing w:line="240" w:lineRule="auto"/>
        <w:jc w:val="both"/>
        <w:rPr>
          <w:rFonts w:ascii="Graphik Regular" w:hAnsi="Graphik Regular"/>
          <w:b/>
          <w:bCs/>
          <w:sz w:val="21"/>
          <w:szCs w:val="21"/>
        </w:rPr>
      </w:pPr>
      <w:r w:rsidRPr="00233919">
        <w:rPr>
          <w:rFonts w:ascii="Graphik Regular" w:hAnsi="Graphik Regular"/>
          <w:b/>
          <w:bCs/>
          <w:sz w:val="21"/>
          <w:szCs w:val="21"/>
        </w:rPr>
        <w:t>2. Career Development – Research Stars of the Future</w:t>
      </w:r>
    </w:p>
    <w:p w14:paraId="710CF82C"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Growing new talent and new expertise, and creating the “research stars of the future”</w:t>
      </w:r>
    </w:p>
    <w:p w14:paraId="199993CB" w14:textId="420F6EC1"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Supporting the rising stars in research to become the academics of the future who will lead the way in finding treatments, improving diagnosis and care for people with PSP</w:t>
      </w:r>
      <w:r w:rsidR="00441DE5">
        <w:rPr>
          <w:rFonts w:ascii="Graphik Regular" w:hAnsi="Graphik Regular"/>
          <w:sz w:val="21"/>
          <w:szCs w:val="21"/>
        </w:rPr>
        <w:t xml:space="preserve"> &amp; </w:t>
      </w:r>
      <w:r w:rsidRPr="00233919">
        <w:rPr>
          <w:rFonts w:ascii="Graphik Regular" w:hAnsi="Graphik Regular"/>
          <w:sz w:val="21"/>
          <w:szCs w:val="21"/>
        </w:rPr>
        <w:t xml:space="preserve">CBD in the next few decades.  </w:t>
      </w:r>
    </w:p>
    <w:p w14:paraId="33C78420" w14:textId="77777777" w:rsidR="00B96A3A" w:rsidRPr="00233919" w:rsidRDefault="00B96A3A" w:rsidP="00B96A3A">
      <w:pPr>
        <w:spacing w:line="240" w:lineRule="auto"/>
        <w:jc w:val="both"/>
        <w:rPr>
          <w:rFonts w:ascii="Graphik Regular" w:hAnsi="Graphik Regular"/>
          <w:b/>
          <w:bCs/>
          <w:sz w:val="21"/>
          <w:szCs w:val="21"/>
        </w:rPr>
      </w:pPr>
      <w:r w:rsidRPr="00233919">
        <w:rPr>
          <w:rFonts w:ascii="Graphik Regular" w:hAnsi="Graphik Regular"/>
          <w:b/>
          <w:bCs/>
          <w:sz w:val="21"/>
          <w:szCs w:val="21"/>
        </w:rPr>
        <w:t>3. Patient Engagement in Research</w:t>
      </w:r>
    </w:p>
    <w:p w14:paraId="08248E01"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Supporting research which reflects patient views and priorities, and encouraging and enabling anyone who wants to engage with our Take Part in Research Programme, giving them a Patient Voice in Research.</w:t>
      </w:r>
    </w:p>
    <w:p w14:paraId="7D686FB0" w14:textId="0901579D"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Educating members by working with local groups about PSP</w:t>
      </w:r>
      <w:r w:rsidR="00441DE5">
        <w:rPr>
          <w:rFonts w:ascii="Graphik Regular" w:hAnsi="Graphik Regular"/>
          <w:sz w:val="21"/>
          <w:szCs w:val="21"/>
        </w:rPr>
        <w:t xml:space="preserve"> &amp; </w:t>
      </w:r>
      <w:r w:rsidRPr="00233919">
        <w:rPr>
          <w:rFonts w:ascii="Graphik Regular" w:hAnsi="Graphik Regular"/>
          <w:sz w:val="21"/>
          <w:szCs w:val="21"/>
        </w:rPr>
        <w:t>CBD</w:t>
      </w:r>
    </w:p>
    <w:p w14:paraId="2A919D0A"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Supporting the helpline team in answering member enquiries and providing research information and answering scientific questions</w:t>
      </w:r>
    </w:p>
    <w:p w14:paraId="2F4243E7" w14:textId="77777777"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Working with pharmaceutical patient advocacy teams to encourage patient engagement in clinical trials</w:t>
      </w:r>
    </w:p>
    <w:p w14:paraId="1C33C265" w14:textId="77777777" w:rsidR="00B96A3A" w:rsidRPr="00233919" w:rsidRDefault="00B96A3A" w:rsidP="00B96A3A">
      <w:pPr>
        <w:spacing w:line="240" w:lineRule="auto"/>
        <w:jc w:val="both"/>
        <w:rPr>
          <w:rFonts w:ascii="Graphik Regular" w:hAnsi="Graphik Regular"/>
          <w:b/>
          <w:bCs/>
          <w:sz w:val="21"/>
          <w:szCs w:val="21"/>
        </w:rPr>
      </w:pPr>
      <w:r w:rsidRPr="00233919">
        <w:rPr>
          <w:rFonts w:ascii="Graphik Regular" w:hAnsi="Graphik Regular"/>
          <w:b/>
          <w:bCs/>
          <w:sz w:val="21"/>
          <w:szCs w:val="21"/>
        </w:rPr>
        <w:t>4. Communication, Collaboration and Change</w:t>
      </w:r>
    </w:p>
    <w:p w14:paraId="08B56F7E" w14:textId="68387971" w:rsidR="00B96A3A" w:rsidRPr="00233919" w:rsidRDefault="00B96A3A" w:rsidP="00B96A3A">
      <w:pPr>
        <w:numPr>
          <w:ilvl w:val="1"/>
          <w:numId w:val="1"/>
        </w:numPr>
        <w:spacing w:line="240" w:lineRule="auto"/>
        <w:jc w:val="both"/>
        <w:rPr>
          <w:rFonts w:ascii="Graphik Regular" w:hAnsi="Graphik Regular"/>
          <w:sz w:val="21"/>
          <w:szCs w:val="21"/>
        </w:rPr>
      </w:pPr>
      <w:r w:rsidRPr="00233919">
        <w:rPr>
          <w:rFonts w:ascii="Graphik Regular" w:hAnsi="Graphik Regular"/>
          <w:sz w:val="21"/>
          <w:szCs w:val="21"/>
        </w:rPr>
        <w:t xml:space="preserve">Communicating research – bringing research findings to the people affected by PSP </w:t>
      </w:r>
      <w:r w:rsidR="00441DE5">
        <w:rPr>
          <w:rFonts w:ascii="Graphik Regular" w:hAnsi="Graphik Regular"/>
          <w:sz w:val="21"/>
          <w:szCs w:val="21"/>
        </w:rPr>
        <w:t>&amp;</w:t>
      </w:r>
      <w:r w:rsidRPr="00233919">
        <w:rPr>
          <w:rFonts w:ascii="Graphik Regular" w:hAnsi="Graphik Regular"/>
          <w:sz w:val="21"/>
          <w:szCs w:val="21"/>
        </w:rPr>
        <w:t xml:space="preserve"> CBD, our supporters and funding partners</w:t>
      </w:r>
    </w:p>
    <w:p w14:paraId="3382DD3C" w14:textId="7F537A73" w:rsidR="00B96A3A" w:rsidRPr="00233919" w:rsidRDefault="00B96A3A" w:rsidP="00B96A3A">
      <w:pPr>
        <w:numPr>
          <w:ilvl w:val="1"/>
          <w:numId w:val="1"/>
        </w:numPr>
        <w:spacing w:line="240" w:lineRule="auto"/>
        <w:rPr>
          <w:rFonts w:ascii="Graphik Regular" w:hAnsi="Graphik Regular"/>
          <w:sz w:val="21"/>
          <w:szCs w:val="21"/>
        </w:rPr>
      </w:pPr>
      <w:r w:rsidRPr="00233919">
        <w:rPr>
          <w:rFonts w:ascii="Graphik Regular" w:hAnsi="Graphik Regular"/>
          <w:sz w:val="21"/>
          <w:szCs w:val="21"/>
        </w:rPr>
        <w:t>Working with research institutions, charities, medical and health associations such as the Neurological Alliances, AMRC and ABN, and other overlapping health related charities to lobby government agencies and NHS commissioners for changes in clinical provision and pathways for people with PSP</w:t>
      </w:r>
      <w:r w:rsidR="00441DE5">
        <w:rPr>
          <w:rFonts w:ascii="Graphik Regular" w:hAnsi="Graphik Regular"/>
          <w:sz w:val="21"/>
          <w:szCs w:val="21"/>
        </w:rPr>
        <w:t xml:space="preserve"> &amp; </w:t>
      </w:r>
      <w:r w:rsidRPr="00233919">
        <w:rPr>
          <w:rFonts w:ascii="Graphik Regular" w:hAnsi="Graphik Regular"/>
          <w:sz w:val="21"/>
          <w:szCs w:val="21"/>
        </w:rPr>
        <w:t>CBD</w:t>
      </w:r>
      <w:r w:rsidRPr="00233919">
        <w:rPr>
          <w:rFonts w:ascii="Graphik Regular" w:hAnsi="Graphik Regular"/>
          <w:sz w:val="21"/>
          <w:szCs w:val="21"/>
        </w:rPr>
        <w:br/>
      </w:r>
      <w:hyperlink r:id="rId10" w:history="1">
        <w:r w:rsidRPr="00233919">
          <w:rPr>
            <w:rStyle w:val="Hyperlink"/>
            <w:rFonts w:ascii="Graphik Regular" w:hAnsi="Graphik Regular"/>
            <w:sz w:val="21"/>
            <w:szCs w:val="21"/>
          </w:rPr>
          <w:t>https://pspassociation.org.uk/research/research-strategy/</w:t>
        </w:r>
      </w:hyperlink>
    </w:p>
    <w:p w14:paraId="3E6E23EF" w14:textId="77777777" w:rsidR="00DD3982" w:rsidRPr="00233919" w:rsidRDefault="00DD3982">
      <w:pPr>
        <w:rPr>
          <w:sz w:val="21"/>
          <w:szCs w:val="21"/>
        </w:rPr>
      </w:pPr>
    </w:p>
    <w:sectPr w:rsidR="00DD3982" w:rsidRPr="00233919" w:rsidSect="00233919">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3DCE" w14:textId="77777777" w:rsidR="00311781" w:rsidRDefault="00311781" w:rsidP="00311781">
      <w:pPr>
        <w:spacing w:after="0" w:line="240" w:lineRule="auto"/>
      </w:pPr>
      <w:r>
        <w:separator/>
      </w:r>
    </w:p>
  </w:endnote>
  <w:endnote w:type="continuationSeparator" w:id="0">
    <w:p w14:paraId="40AFAC4B" w14:textId="77777777" w:rsidR="00311781" w:rsidRDefault="00311781" w:rsidP="0031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Regular">
    <w:altName w:val="Corbel"/>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1866" w14:textId="77777777" w:rsidR="00311781" w:rsidRDefault="00311781" w:rsidP="00311781">
      <w:pPr>
        <w:spacing w:after="0" w:line="240" w:lineRule="auto"/>
      </w:pPr>
      <w:r>
        <w:separator/>
      </w:r>
    </w:p>
  </w:footnote>
  <w:footnote w:type="continuationSeparator" w:id="0">
    <w:p w14:paraId="252BF62F" w14:textId="77777777" w:rsidR="00311781" w:rsidRDefault="00311781" w:rsidP="0031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909E" w14:textId="7E73452E" w:rsidR="00311781" w:rsidRDefault="00311781">
    <w:pPr>
      <w:pStyle w:val="Header"/>
    </w:pPr>
    <w:r>
      <w:tab/>
    </w:r>
    <w:r>
      <w:tab/>
    </w:r>
    <w:r>
      <w:rPr>
        <w:noProof/>
      </w:rPr>
      <w:drawing>
        <wp:inline distT="0" distB="0" distL="0" distR="0" wp14:anchorId="54690F8D" wp14:editId="76B00D7D">
          <wp:extent cx="1348740" cy="5233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86" cy="531248"/>
                  </a:xfrm>
                  <a:prstGeom prst="rect">
                    <a:avLst/>
                  </a:prstGeom>
                  <a:noFill/>
                  <a:ln>
                    <a:noFill/>
                  </a:ln>
                </pic:spPr>
              </pic:pic>
            </a:graphicData>
          </a:graphic>
        </wp:inline>
      </w:drawing>
    </w:r>
  </w:p>
  <w:p w14:paraId="51059CD1" w14:textId="77777777" w:rsidR="00311781" w:rsidRDefault="0031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E1D"/>
    <w:multiLevelType w:val="hybridMultilevel"/>
    <w:tmpl w:val="8768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3A"/>
    <w:rsid w:val="00233919"/>
    <w:rsid w:val="00311781"/>
    <w:rsid w:val="00441DE5"/>
    <w:rsid w:val="00A2073B"/>
    <w:rsid w:val="00B96A3A"/>
    <w:rsid w:val="00DD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4CB"/>
  <w15:chartTrackingRefBased/>
  <w15:docId w15:val="{A30AC884-7DAF-4491-B7D5-5A830298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3A"/>
    <w:rPr>
      <w:color w:val="0563C1" w:themeColor="hyperlink"/>
      <w:u w:val="single"/>
    </w:rPr>
  </w:style>
  <w:style w:type="paragraph" w:styleId="Header">
    <w:name w:val="header"/>
    <w:basedOn w:val="Normal"/>
    <w:link w:val="HeaderChar"/>
    <w:uiPriority w:val="99"/>
    <w:unhideWhenUsed/>
    <w:rsid w:val="0031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81"/>
  </w:style>
  <w:style w:type="paragraph" w:styleId="Footer">
    <w:name w:val="footer"/>
    <w:basedOn w:val="Normal"/>
    <w:link w:val="FooterChar"/>
    <w:uiPriority w:val="99"/>
    <w:unhideWhenUsed/>
    <w:rsid w:val="0031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spassociation.org.uk/research/research-strateg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3" ma:contentTypeDescription="Create a new document." ma:contentTypeScope="" ma:versionID="0aff741e37788fc6282fc81568112658">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115749f04d78ca8f5a14d8275d38c996"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8497A-4D21-4F42-A9EB-41E1D01FF346}">
  <ds:schemaRefs>
    <ds:schemaRef ds:uri="http://schemas.microsoft.com/sharepoint/v3/contenttype/forms"/>
  </ds:schemaRefs>
</ds:datastoreItem>
</file>

<file path=customXml/itemProps2.xml><?xml version="1.0" encoding="utf-8"?>
<ds:datastoreItem xmlns:ds="http://schemas.openxmlformats.org/officeDocument/2006/customXml" ds:itemID="{A4F25769-6C4F-492D-96ED-5AE5DBB5EE68}">
  <ds:schemaRefs>
    <ds:schemaRef ds:uri="a05e0708-8021-447a-b406-39ce3f2b19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9b252e-3e75-48ca-ba53-9d771ae125f4"/>
    <ds:schemaRef ds:uri="http://www.w3.org/XML/1998/namespace"/>
    <ds:schemaRef ds:uri="http://purl.org/dc/dcmitype/"/>
  </ds:schemaRefs>
</ds:datastoreItem>
</file>

<file path=customXml/itemProps3.xml><?xml version="1.0" encoding="utf-8"?>
<ds:datastoreItem xmlns:ds="http://schemas.openxmlformats.org/officeDocument/2006/customXml" ds:itemID="{4E352684-416C-4496-9226-E5845327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Rooke</dc:creator>
  <cp:keywords/>
  <dc:description/>
  <cp:lastModifiedBy>Helen Chapman</cp:lastModifiedBy>
  <cp:revision>3</cp:revision>
  <dcterms:created xsi:type="dcterms:W3CDTF">2021-06-23T16:24:00Z</dcterms:created>
  <dcterms:modified xsi:type="dcterms:W3CDTF">2021-06-23T16:28:00Z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