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EAA" w:rsidRPr="00846EAA" w:rsidRDefault="00846EAA" w:rsidP="00846EAA">
      <w:pPr>
        <w:pStyle w:val="NormalWeb"/>
        <w:spacing w:before="0" w:beforeAutospacing="0" w:after="0" w:afterAutospacing="0" w:line="300" w:lineRule="atLeast"/>
        <w:jc w:val="center"/>
        <w:rPr>
          <w:rFonts w:ascii="Calibri" w:hAnsi="Calibri" w:cs="Calibri"/>
          <w:b/>
          <w:color w:val="000000"/>
          <w:sz w:val="28"/>
          <w:szCs w:val="28"/>
        </w:rPr>
      </w:pPr>
      <w:r w:rsidRPr="00846EAA">
        <w:rPr>
          <w:rFonts w:ascii="Calibri" w:hAnsi="Calibri" w:cs="Calibri"/>
          <w:b/>
          <w:color w:val="000000"/>
          <w:sz w:val="28"/>
          <w:szCs w:val="28"/>
        </w:rPr>
        <w:t>PSPA Wimbledon Local Group</w:t>
      </w:r>
    </w:p>
    <w:p w:rsidR="00846EAA" w:rsidRPr="00846EAA" w:rsidRDefault="00846EAA" w:rsidP="00846EAA">
      <w:pPr>
        <w:pStyle w:val="NormalWeb"/>
        <w:spacing w:before="0" w:beforeAutospacing="0" w:after="0" w:afterAutospacing="0" w:line="300" w:lineRule="atLeast"/>
        <w:jc w:val="center"/>
        <w:rPr>
          <w:rFonts w:ascii="Calibri" w:hAnsi="Calibri" w:cs="Calibri"/>
          <w:b/>
          <w:color w:val="000000"/>
          <w:sz w:val="28"/>
          <w:szCs w:val="28"/>
        </w:rPr>
      </w:pPr>
    </w:p>
    <w:p w:rsidR="00846EAA" w:rsidRDefault="00846EAA" w:rsidP="00846EAA">
      <w:pPr>
        <w:pStyle w:val="NormalWeb"/>
        <w:spacing w:before="0" w:beforeAutospacing="0" w:after="0" w:afterAutospacing="0" w:line="300" w:lineRule="atLeast"/>
        <w:rPr>
          <w:rFonts w:ascii="Calibri" w:hAnsi="Calibri" w:cs="Calibri"/>
          <w:color w:val="000000"/>
        </w:rPr>
      </w:pPr>
    </w:p>
    <w:p w:rsidR="00846EAA" w:rsidRDefault="00846EAA" w:rsidP="00846EAA">
      <w:pPr>
        <w:pStyle w:val="NormalWeb"/>
        <w:spacing w:before="0" w:beforeAutospacing="0" w:after="0" w:afterAutospacing="0" w:line="300" w:lineRule="atLeast"/>
        <w:rPr>
          <w:rFonts w:ascii="Calibri" w:hAnsi="Calibri" w:cs="Calibri"/>
          <w:color w:val="000000"/>
        </w:rPr>
      </w:pPr>
    </w:p>
    <w:p w:rsidR="00846EAA" w:rsidRDefault="00846EAA" w:rsidP="00846EAA">
      <w:pPr>
        <w:pStyle w:val="NormalWeb"/>
        <w:spacing w:before="0" w:beforeAutospacing="0" w:after="0" w:afterAutospacing="0" w:line="300" w:lineRule="atLeast"/>
        <w:rPr>
          <w:rFonts w:ascii="Arial" w:hAnsi="Arial" w:cs="Arial"/>
          <w:color w:val="222222"/>
          <w:sz w:val="20"/>
          <w:szCs w:val="20"/>
        </w:rPr>
      </w:pPr>
      <w:r>
        <w:rPr>
          <w:rFonts w:ascii="Calibri" w:hAnsi="Calibri" w:cs="Calibri"/>
          <w:color w:val="000000"/>
        </w:rPr>
        <w:t>The group met on Saturday, July 13</w:t>
      </w:r>
      <w:r>
        <w:rPr>
          <w:rFonts w:ascii="Calibri" w:hAnsi="Calibri" w:cs="Calibri"/>
          <w:color w:val="000000"/>
          <w:sz w:val="15"/>
          <w:szCs w:val="15"/>
          <w:vertAlign w:val="superscript"/>
        </w:rPr>
        <w:t>th</w:t>
      </w:r>
      <w:r>
        <w:rPr>
          <w:rFonts w:ascii="Calibri" w:hAnsi="Calibri" w:cs="Calibri"/>
          <w:color w:val="000000"/>
        </w:rPr>
        <w:t xml:space="preserve"> for an informa</w:t>
      </w:r>
      <w:bookmarkStart w:id="0" w:name="_GoBack"/>
      <w:bookmarkEnd w:id="0"/>
      <w:r>
        <w:rPr>
          <w:rFonts w:ascii="Calibri" w:hAnsi="Calibri" w:cs="Calibri"/>
          <w:color w:val="000000"/>
        </w:rPr>
        <w:t>l discussion session and we were delighted to welcome a new member attending for the first time.  There were fewer of us than usual, but the discussion was as lively and wide-ranging as ever, and some of the key points discussed were:</w:t>
      </w:r>
    </w:p>
    <w:p w:rsidR="00846EAA" w:rsidRDefault="00846EAA" w:rsidP="00846EAA">
      <w:pPr>
        <w:pStyle w:val="NormalWeb"/>
        <w:spacing w:before="0" w:beforeAutospacing="0" w:after="0" w:afterAutospacing="0" w:line="300" w:lineRule="atLeast"/>
        <w:rPr>
          <w:rFonts w:ascii="Arial" w:hAnsi="Arial" w:cs="Arial"/>
          <w:color w:val="222222"/>
          <w:sz w:val="20"/>
          <w:szCs w:val="20"/>
        </w:rPr>
      </w:pPr>
      <w:r>
        <w:rPr>
          <w:rFonts w:ascii="Calibri" w:hAnsi="Calibri" w:cs="Calibri"/>
          <w:b/>
          <w:bCs/>
          <w:color w:val="000000"/>
        </w:rPr>
        <w:t>Blue Badge applications</w:t>
      </w:r>
      <w:r>
        <w:rPr>
          <w:rFonts w:ascii="Calibri" w:hAnsi="Calibri" w:cs="Calibri"/>
          <w:color w:val="000000"/>
        </w:rPr>
        <w:t>. There had been varied experiences on this, as local councils differ in how they handle applications.  There was general agreement that a lot of emphasis was placed on the distance that could be walked, whereas with PSP/CBD the problems relate to the risks associated with balance and potential for falls and it was suggested that these factors, along with the progressive nature of the disease, should be explicitly mentioned in the application and supporting letters from GPs/</w:t>
      </w:r>
      <w:proofErr w:type="gramStart"/>
      <w:r>
        <w:rPr>
          <w:rFonts w:ascii="Calibri" w:hAnsi="Calibri" w:cs="Calibri"/>
          <w:color w:val="000000"/>
        </w:rPr>
        <w:t>consultants,.</w:t>
      </w:r>
      <w:proofErr w:type="gramEnd"/>
      <w:r>
        <w:rPr>
          <w:rFonts w:ascii="Calibri" w:hAnsi="Calibri" w:cs="Calibri"/>
          <w:color w:val="000000"/>
        </w:rPr>
        <w:t xml:space="preserve"> It was also recommended that, when providing information in the application, it was important to describe the situation on the worst day rather than the best, as there can be considerable variation in capabilities from day to day.</w:t>
      </w:r>
    </w:p>
    <w:p w:rsidR="00846EAA" w:rsidRDefault="00846EAA" w:rsidP="00846EAA">
      <w:pPr>
        <w:pStyle w:val="NormalWeb"/>
        <w:spacing w:before="0" w:beforeAutospacing="0" w:after="0" w:afterAutospacing="0" w:line="300" w:lineRule="atLeast"/>
        <w:rPr>
          <w:rFonts w:ascii="Arial" w:hAnsi="Arial" w:cs="Arial"/>
          <w:color w:val="222222"/>
          <w:sz w:val="20"/>
          <w:szCs w:val="20"/>
        </w:rPr>
      </w:pPr>
      <w:r>
        <w:rPr>
          <w:rFonts w:ascii="Calibri" w:hAnsi="Calibri" w:cs="Calibri"/>
          <w:color w:val="000000"/>
        </w:rPr>
        <w:t>Since the meeting, we have seen reports that, from 30</w:t>
      </w:r>
      <w:r>
        <w:rPr>
          <w:rFonts w:ascii="Calibri" w:hAnsi="Calibri" w:cs="Calibri"/>
          <w:color w:val="000000"/>
          <w:sz w:val="15"/>
          <w:szCs w:val="15"/>
          <w:vertAlign w:val="superscript"/>
        </w:rPr>
        <w:t>th</w:t>
      </w:r>
      <w:r>
        <w:rPr>
          <w:rFonts w:ascii="Calibri" w:hAnsi="Calibri" w:cs="Calibri"/>
          <w:color w:val="000000"/>
        </w:rPr>
        <w:t xml:space="preserve"> August 2019, the Blue Badge scheme is to be extended in scope to include people “with hidden disabilities…… who cannot undertake a journey without serious risk of harm to their health and safety…….”  This should work very much in favour of people with PSP/CBD.     More information at:</w:t>
      </w:r>
    </w:p>
    <w:p w:rsidR="00846EAA" w:rsidRDefault="00846EAA" w:rsidP="00846EAA">
      <w:pPr>
        <w:pStyle w:val="NormalWeb"/>
        <w:spacing w:before="0" w:beforeAutospacing="0" w:after="0" w:afterAutospacing="0" w:line="300" w:lineRule="atLeast"/>
        <w:rPr>
          <w:rFonts w:ascii="Arial" w:hAnsi="Arial" w:cs="Arial"/>
          <w:color w:val="222222"/>
          <w:sz w:val="20"/>
          <w:szCs w:val="20"/>
        </w:rPr>
      </w:pPr>
      <w:r>
        <w:rPr>
          <w:rFonts w:ascii="Calibri" w:hAnsi="Calibri" w:cs="Calibri"/>
          <w:color w:val="000000"/>
        </w:rPr>
        <w:t> </w:t>
      </w:r>
      <w:hyperlink r:id="rId4" w:tgtFrame="_blank" w:history="1">
        <w:r>
          <w:rPr>
            <w:rStyle w:val="Hyperlink"/>
            <w:rFonts w:ascii="Calibri" w:hAnsi="Calibri" w:cs="Calibri"/>
            <w:color w:val="0563C1"/>
          </w:rPr>
          <w:t>https://www.disabilityrightsuk.org/news/2019/may/blue-badge-scheme-extended-30-august-2019</w:t>
        </w:r>
      </w:hyperlink>
    </w:p>
    <w:p w:rsidR="00846EAA" w:rsidRDefault="00846EAA" w:rsidP="00846EAA">
      <w:pPr>
        <w:pStyle w:val="NormalWeb"/>
        <w:spacing w:before="0" w:beforeAutospacing="0" w:after="160" w:afterAutospacing="0" w:line="300" w:lineRule="atLeast"/>
        <w:rPr>
          <w:rFonts w:ascii="Arial" w:hAnsi="Arial" w:cs="Arial"/>
          <w:color w:val="222222"/>
          <w:sz w:val="20"/>
          <w:szCs w:val="20"/>
        </w:rPr>
      </w:pPr>
      <w:r>
        <w:rPr>
          <w:rFonts w:ascii="Calibri" w:hAnsi="Calibri" w:cs="Calibri"/>
          <w:color w:val="000000"/>
        </w:rPr>
        <w:t xml:space="preserve">As always, the </w:t>
      </w:r>
      <w:r>
        <w:rPr>
          <w:rFonts w:ascii="Calibri" w:hAnsi="Calibri" w:cs="Calibri"/>
          <w:b/>
          <w:bCs/>
          <w:color w:val="000000"/>
        </w:rPr>
        <w:t>PSPA helpline (0300 0110 122)</w:t>
      </w:r>
      <w:r>
        <w:rPr>
          <w:rFonts w:ascii="Calibri" w:hAnsi="Calibri" w:cs="Calibri"/>
          <w:color w:val="000000"/>
        </w:rPr>
        <w:t xml:space="preserve"> will be an invaluable source of help and advice on this and many other matters.</w:t>
      </w:r>
    </w:p>
    <w:p w:rsidR="00846EAA" w:rsidRDefault="00846EAA" w:rsidP="00846EAA">
      <w:pPr>
        <w:pStyle w:val="NormalWeb"/>
        <w:spacing w:before="0" w:beforeAutospacing="0" w:after="160" w:afterAutospacing="0" w:line="300" w:lineRule="atLeast"/>
        <w:rPr>
          <w:rFonts w:ascii="Arial" w:hAnsi="Arial" w:cs="Arial"/>
          <w:color w:val="222222"/>
          <w:sz w:val="20"/>
          <w:szCs w:val="20"/>
        </w:rPr>
      </w:pPr>
      <w:r>
        <w:rPr>
          <w:rFonts w:ascii="Calibri" w:hAnsi="Calibri" w:cs="Calibri"/>
          <w:b/>
          <w:bCs/>
          <w:color w:val="000000"/>
        </w:rPr>
        <w:t> </w:t>
      </w:r>
    </w:p>
    <w:p w:rsidR="00846EAA" w:rsidRDefault="00846EAA" w:rsidP="00846EAA">
      <w:pPr>
        <w:pStyle w:val="NormalWeb"/>
        <w:spacing w:before="0" w:beforeAutospacing="0" w:after="0" w:afterAutospacing="0" w:line="300" w:lineRule="atLeast"/>
        <w:rPr>
          <w:rFonts w:ascii="Arial" w:hAnsi="Arial" w:cs="Arial"/>
          <w:color w:val="222222"/>
          <w:sz w:val="20"/>
          <w:szCs w:val="20"/>
        </w:rPr>
      </w:pPr>
      <w:r>
        <w:rPr>
          <w:rFonts w:ascii="Calibri" w:hAnsi="Calibri" w:cs="Calibri"/>
          <w:b/>
          <w:bCs/>
          <w:color w:val="000000"/>
        </w:rPr>
        <w:t>Eyesight and PSP/CBD</w:t>
      </w:r>
      <w:r>
        <w:rPr>
          <w:rFonts w:ascii="Calibri" w:hAnsi="Calibri" w:cs="Calibri"/>
          <w:color w:val="000000"/>
        </w:rPr>
        <w:t xml:space="preserve">.  It was agreed that the specific eyesight problems experienced in PSP/CBD were not within the scope of general ophthalmic opticians, who provide primary </w:t>
      </w:r>
      <w:proofErr w:type="spellStart"/>
      <w:r>
        <w:rPr>
          <w:rFonts w:ascii="Calibri" w:hAnsi="Calibri" w:cs="Calibri"/>
          <w:color w:val="000000"/>
        </w:rPr>
        <w:t>eyecare</w:t>
      </w:r>
      <w:proofErr w:type="spellEnd"/>
      <w:r>
        <w:rPr>
          <w:rFonts w:ascii="Calibri" w:hAnsi="Calibri" w:cs="Calibri"/>
          <w:color w:val="000000"/>
        </w:rPr>
        <w:t>, and people with PSP/CBD should therefore request a referral (from their GP or optician) to a hospital specialist department.   There they will be seen by an orthoptist, who specialises in eye movement disorders and who will be able to prescribe special prism lenses.</w:t>
      </w:r>
    </w:p>
    <w:p w:rsidR="00846EAA" w:rsidRDefault="00846EAA" w:rsidP="00846EAA">
      <w:pPr>
        <w:pStyle w:val="NormalWeb"/>
        <w:spacing w:before="0" w:beforeAutospacing="0" w:after="160" w:afterAutospacing="0" w:line="300" w:lineRule="atLeast"/>
        <w:rPr>
          <w:rFonts w:ascii="Arial" w:hAnsi="Arial" w:cs="Arial"/>
          <w:color w:val="222222"/>
          <w:sz w:val="20"/>
          <w:szCs w:val="20"/>
        </w:rPr>
      </w:pPr>
      <w:r>
        <w:rPr>
          <w:rFonts w:ascii="Calibri" w:hAnsi="Calibri" w:cs="Calibri"/>
          <w:b/>
          <w:bCs/>
          <w:color w:val="000000"/>
        </w:rPr>
        <w:t> </w:t>
      </w:r>
    </w:p>
    <w:p w:rsidR="00846EAA" w:rsidRDefault="00846EAA" w:rsidP="00846EAA">
      <w:pPr>
        <w:pStyle w:val="NormalWeb"/>
        <w:spacing w:before="0" w:beforeAutospacing="0" w:after="0" w:afterAutospacing="0" w:line="300" w:lineRule="atLeast"/>
        <w:rPr>
          <w:rFonts w:ascii="Arial" w:hAnsi="Arial" w:cs="Arial"/>
          <w:color w:val="222222"/>
          <w:sz w:val="20"/>
          <w:szCs w:val="20"/>
        </w:rPr>
      </w:pPr>
      <w:r>
        <w:rPr>
          <w:rFonts w:ascii="Calibri" w:hAnsi="Calibri" w:cs="Calibri"/>
          <w:b/>
          <w:bCs/>
          <w:color w:val="000000"/>
        </w:rPr>
        <w:t>Lightweight wheelchairs</w:t>
      </w:r>
      <w:r>
        <w:rPr>
          <w:rFonts w:ascii="Calibri" w:hAnsi="Calibri" w:cs="Calibri"/>
          <w:color w:val="000000"/>
        </w:rPr>
        <w:t xml:space="preserve">. During discussion on this, Martin said he had found a light weight wheelchair from </w:t>
      </w:r>
      <w:proofErr w:type="spellStart"/>
      <w:r>
        <w:rPr>
          <w:rFonts w:ascii="Calibri" w:hAnsi="Calibri" w:cs="Calibri"/>
          <w:b/>
          <w:bCs/>
          <w:color w:val="000000"/>
        </w:rPr>
        <w:t>Fenetic</w:t>
      </w:r>
      <w:proofErr w:type="spellEnd"/>
      <w:r>
        <w:rPr>
          <w:rFonts w:ascii="Calibri" w:hAnsi="Calibri" w:cs="Calibri"/>
          <w:b/>
          <w:bCs/>
          <w:color w:val="000000"/>
        </w:rPr>
        <w:t xml:space="preserve"> Wellbeing</w:t>
      </w:r>
      <w:r>
        <w:rPr>
          <w:rFonts w:ascii="Calibri" w:hAnsi="Calibri" w:cs="Calibri"/>
          <w:color w:val="000000"/>
        </w:rPr>
        <w:t xml:space="preserve"> extremely useful.  His model (ECSPO1) was bought in 2015: the current range (mostly under £200) can be seen at:</w:t>
      </w:r>
    </w:p>
    <w:p w:rsidR="00846EAA" w:rsidRDefault="00846EAA" w:rsidP="00846EAA">
      <w:pPr>
        <w:pStyle w:val="NormalWeb"/>
        <w:spacing w:before="0" w:beforeAutospacing="0" w:after="160" w:afterAutospacing="0" w:line="300" w:lineRule="atLeast"/>
        <w:rPr>
          <w:rFonts w:ascii="Arial" w:hAnsi="Arial" w:cs="Arial"/>
          <w:color w:val="222222"/>
          <w:sz w:val="20"/>
          <w:szCs w:val="20"/>
        </w:rPr>
      </w:pPr>
      <w:hyperlink r:id="rId5" w:tgtFrame="_blank" w:history="1">
        <w:r>
          <w:rPr>
            <w:rStyle w:val="Hyperlink"/>
            <w:rFonts w:ascii="Calibri" w:hAnsi="Calibri" w:cs="Calibri"/>
            <w:color w:val="0563C1"/>
          </w:rPr>
          <w:t>https://www.feneticwellbeing.com/wheelchairs/lightweight-wheelchairs</w:t>
        </w:r>
      </w:hyperlink>
    </w:p>
    <w:p w:rsidR="00846EAA" w:rsidRDefault="00846EAA" w:rsidP="00846EAA">
      <w:pPr>
        <w:pStyle w:val="NormalWeb"/>
        <w:spacing w:before="0" w:beforeAutospacing="0" w:after="160" w:afterAutospacing="0" w:line="300" w:lineRule="atLeast"/>
        <w:rPr>
          <w:rFonts w:ascii="Arial" w:hAnsi="Arial" w:cs="Arial"/>
          <w:color w:val="222222"/>
          <w:sz w:val="20"/>
          <w:szCs w:val="20"/>
        </w:rPr>
      </w:pPr>
      <w:r>
        <w:rPr>
          <w:rFonts w:ascii="Calibri" w:hAnsi="Calibri" w:cs="Calibri"/>
          <w:color w:val="000000"/>
        </w:rPr>
        <w:t> </w:t>
      </w:r>
    </w:p>
    <w:p w:rsidR="00846EAA" w:rsidRDefault="00846EAA" w:rsidP="00846EAA">
      <w:pPr>
        <w:pStyle w:val="NormalWeb"/>
        <w:spacing w:before="0" w:beforeAutospacing="0" w:after="0" w:afterAutospacing="0" w:line="300" w:lineRule="atLeast"/>
        <w:rPr>
          <w:rFonts w:ascii="Arial" w:hAnsi="Arial" w:cs="Arial"/>
          <w:color w:val="222222"/>
          <w:sz w:val="20"/>
          <w:szCs w:val="20"/>
        </w:rPr>
      </w:pPr>
      <w:r>
        <w:rPr>
          <w:rFonts w:ascii="Calibri" w:hAnsi="Calibri" w:cs="Calibri"/>
          <w:b/>
          <w:bCs/>
          <w:color w:val="000000"/>
        </w:rPr>
        <w:t xml:space="preserve">PSPA Tea Party </w:t>
      </w:r>
      <w:r>
        <w:rPr>
          <w:rFonts w:ascii="Calibri" w:hAnsi="Calibri" w:cs="Calibri"/>
          <w:color w:val="000000"/>
        </w:rPr>
        <w:t>We discussed</w:t>
      </w:r>
      <w:r>
        <w:rPr>
          <w:rFonts w:ascii="Calibri" w:hAnsi="Calibri" w:cs="Calibri"/>
          <w:b/>
          <w:bCs/>
          <w:color w:val="000000"/>
        </w:rPr>
        <w:t xml:space="preserve"> </w:t>
      </w:r>
      <w:r>
        <w:rPr>
          <w:rFonts w:ascii="Calibri" w:hAnsi="Calibri" w:cs="Calibri"/>
          <w:color w:val="000000"/>
        </w:rPr>
        <w:t xml:space="preserve">the possibility of hosting a group tea party to celebrate 25 years of PSPA.  The Wimbledon group, unlike many others, is not embedded in a local community and Wimbledon is simply a conveniently accessible meeting point for our members, who come from many locations within a wide surrounding area.  We therefore </w:t>
      </w:r>
      <w:r>
        <w:rPr>
          <w:rFonts w:ascii="Calibri" w:hAnsi="Calibri" w:cs="Calibri"/>
          <w:color w:val="000000"/>
        </w:rPr>
        <w:lastRenderedPageBreak/>
        <w:t xml:space="preserve">have no local roots or common network of neighbours/friends/family to act as a focus for such an event, so reluctantly had to conclude that in our case it would not be feasible. </w:t>
      </w:r>
    </w:p>
    <w:p w:rsidR="00846EAA" w:rsidRDefault="00846EAA" w:rsidP="00846EAA">
      <w:pPr>
        <w:pStyle w:val="NormalWeb"/>
        <w:spacing w:before="0" w:beforeAutospacing="0" w:after="160" w:afterAutospacing="0" w:line="300" w:lineRule="atLeast"/>
        <w:rPr>
          <w:rFonts w:ascii="Arial" w:hAnsi="Arial" w:cs="Arial"/>
          <w:color w:val="222222"/>
          <w:sz w:val="20"/>
          <w:szCs w:val="20"/>
        </w:rPr>
      </w:pPr>
    </w:p>
    <w:p w:rsidR="00846EAA" w:rsidRDefault="00846EAA" w:rsidP="00846EAA">
      <w:pPr>
        <w:pStyle w:val="NormalWeb"/>
        <w:spacing w:before="0" w:beforeAutospacing="0" w:after="160" w:afterAutospacing="0" w:line="300" w:lineRule="atLeast"/>
        <w:rPr>
          <w:rFonts w:ascii="Arial" w:hAnsi="Arial" w:cs="Arial"/>
          <w:color w:val="222222"/>
          <w:sz w:val="20"/>
          <w:szCs w:val="20"/>
        </w:rPr>
      </w:pPr>
      <w:r>
        <w:rPr>
          <w:rFonts w:ascii="Calibri" w:hAnsi="Calibri" w:cs="Calibri"/>
          <w:b/>
          <w:bCs/>
          <w:color w:val="000000"/>
        </w:rPr>
        <w:t>The next meeting will be on Saturday, 14 September</w:t>
      </w:r>
      <w:r>
        <w:rPr>
          <w:rFonts w:ascii="Calibri" w:hAnsi="Calibri" w:cs="Calibri"/>
          <w:color w:val="000000"/>
        </w:rPr>
        <w:t xml:space="preserve"> (more details nearer the time).  We look forward to seeing you at this or future meetings (see dates below).</w:t>
      </w:r>
    </w:p>
    <w:p w:rsidR="00846EAA" w:rsidRDefault="00846EAA" w:rsidP="00846EAA">
      <w:pPr>
        <w:pStyle w:val="NormalWeb"/>
        <w:spacing w:before="0" w:beforeAutospacing="0" w:after="0" w:afterAutospacing="0"/>
        <w:textAlignment w:val="baseline"/>
        <w:rPr>
          <w:rFonts w:ascii="Calibri" w:hAnsi="Calibri" w:cs="Calibri"/>
          <w:color w:val="201F1E"/>
          <w:sz w:val="23"/>
          <w:szCs w:val="23"/>
        </w:rPr>
      </w:pPr>
      <w:r>
        <w:rPr>
          <w:rFonts w:ascii="Calibri" w:hAnsi="Calibri" w:cs="Calibri"/>
          <w:color w:val="201F1E"/>
          <w:bdr w:val="none" w:sz="0" w:space="0" w:color="auto" w:frame="1"/>
        </w:rPr>
        <w:t>Best wishes,</w:t>
      </w:r>
    </w:p>
    <w:p w:rsidR="00846EAA" w:rsidRDefault="00846EAA" w:rsidP="00846EAA">
      <w:pPr>
        <w:pStyle w:val="NormalWeb"/>
        <w:spacing w:before="0" w:beforeAutospacing="0" w:after="160" w:afterAutospacing="0" w:line="360" w:lineRule="atLeast"/>
        <w:rPr>
          <w:rFonts w:ascii="Calibri" w:hAnsi="Calibri" w:cs="Calibri"/>
          <w:color w:val="000000"/>
        </w:rPr>
      </w:pPr>
    </w:p>
    <w:p w:rsidR="00846EAA" w:rsidRDefault="00846EAA" w:rsidP="00846EAA">
      <w:pPr>
        <w:pStyle w:val="NormalWeb"/>
        <w:spacing w:before="0" w:beforeAutospacing="0" w:after="0" w:afterAutospacing="0" w:line="360" w:lineRule="atLeast"/>
        <w:rPr>
          <w:rFonts w:ascii="Calibri" w:hAnsi="Calibri" w:cs="Calibri"/>
          <w:color w:val="000000"/>
        </w:rPr>
      </w:pPr>
      <w:proofErr w:type="gramStart"/>
      <w:r>
        <w:rPr>
          <w:rFonts w:ascii="Calibri" w:hAnsi="Calibri" w:cs="Calibri"/>
          <w:color w:val="201F1E"/>
          <w:bdr w:val="none" w:sz="0" w:space="0" w:color="auto" w:frame="1"/>
        </w:rPr>
        <w:t>Shauna,  Jeanne</w:t>
      </w:r>
      <w:proofErr w:type="gramEnd"/>
    </w:p>
    <w:p w:rsidR="00846EAA" w:rsidRDefault="00846EAA" w:rsidP="00846EAA">
      <w:pPr>
        <w:pStyle w:val="NormalWeb"/>
        <w:spacing w:before="0" w:beforeAutospacing="0" w:after="160" w:afterAutospacing="0" w:line="360" w:lineRule="atLeast"/>
        <w:rPr>
          <w:rFonts w:ascii="Calibri" w:hAnsi="Calibri" w:cs="Calibri"/>
          <w:color w:val="000000"/>
        </w:rPr>
      </w:pPr>
    </w:p>
    <w:p w:rsidR="00846EAA" w:rsidRDefault="00846EAA" w:rsidP="00846EAA">
      <w:pPr>
        <w:pStyle w:val="NormalWeb"/>
        <w:spacing w:before="0" w:beforeAutospacing="0" w:after="0" w:afterAutospacing="0"/>
        <w:textAlignment w:val="baseline"/>
        <w:rPr>
          <w:rFonts w:ascii="Calibri" w:hAnsi="Calibri" w:cs="Calibri"/>
          <w:color w:val="201F1E"/>
          <w:sz w:val="23"/>
          <w:szCs w:val="23"/>
        </w:rPr>
      </w:pPr>
      <w:r>
        <w:rPr>
          <w:rFonts w:ascii="Calibri" w:hAnsi="Calibri" w:cs="Calibri"/>
          <w:b/>
          <w:bCs/>
          <w:color w:val="212121"/>
          <w:sz w:val="27"/>
          <w:szCs w:val="27"/>
          <w:u w:val="single"/>
          <w:bdr w:val="none" w:sz="0" w:space="0" w:color="auto" w:frame="1"/>
        </w:rPr>
        <w:t>2019 meeting dates</w:t>
      </w:r>
      <w:r>
        <w:rPr>
          <w:rFonts w:ascii="Calibri" w:hAnsi="Calibri" w:cs="Calibri"/>
          <w:color w:val="212121"/>
          <w:sz w:val="27"/>
          <w:szCs w:val="27"/>
          <w:bdr w:val="none" w:sz="0" w:space="0" w:color="auto" w:frame="1"/>
        </w:rPr>
        <w:t>:</w:t>
      </w:r>
    </w:p>
    <w:p w:rsidR="00846EAA" w:rsidRDefault="00846EAA" w:rsidP="00846EAA">
      <w:pPr>
        <w:pStyle w:val="NormalWeb"/>
        <w:spacing w:before="0" w:beforeAutospacing="0" w:after="0" w:afterAutospacing="0"/>
        <w:textAlignment w:val="baseline"/>
        <w:rPr>
          <w:rFonts w:ascii="Calibri" w:hAnsi="Calibri" w:cs="Calibri"/>
          <w:color w:val="201F1E"/>
          <w:sz w:val="23"/>
          <w:szCs w:val="23"/>
        </w:rPr>
      </w:pPr>
    </w:p>
    <w:p w:rsidR="00846EAA" w:rsidRDefault="00846EAA" w:rsidP="00846EAA">
      <w:pPr>
        <w:pStyle w:val="NormalWeb"/>
        <w:spacing w:before="0" w:beforeAutospacing="0" w:after="0" w:afterAutospacing="0"/>
        <w:textAlignment w:val="baseline"/>
        <w:rPr>
          <w:rFonts w:ascii="Calibri" w:hAnsi="Calibri" w:cs="Calibri"/>
          <w:color w:val="201F1E"/>
          <w:sz w:val="23"/>
          <w:szCs w:val="23"/>
        </w:rPr>
      </w:pPr>
      <w:r>
        <w:rPr>
          <w:b/>
          <w:bCs/>
          <w:color w:val="000000"/>
          <w:bdr w:val="none" w:sz="0" w:space="0" w:color="auto" w:frame="1"/>
        </w:rPr>
        <w:t>14 September   9 November</w:t>
      </w:r>
    </w:p>
    <w:p w:rsidR="00846EAA" w:rsidRDefault="00846EAA" w:rsidP="00846EAA">
      <w:pPr>
        <w:pStyle w:val="NormalWeb"/>
        <w:spacing w:before="0" w:beforeAutospacing="0" w:after="0" w:afterAutospacing="0" w:line="360" w:lineRule="atLeast"/>
        <w:rPr>
          <w:rFonts w:ascii="Calibri" w:hAnsi="Calibri" w:cs="Calibri"/>
          <w:color w:val="000000"/>
        </w:rPr>
      </w:pPr>
      <w:r>
        <w:rPr>
          <w:b/>
          <w:bCs/>
          <w:color w:val="000000"/>
          <w:bdr w:val="none" w:sz="0" w:space="0" w:color="auto" w:frame="1"/>
        </w:rPr>
        <w:t>(</w:t>
      </w:r>
      <w:r>
        <w:rPr>
          <w:rFonts w:ascii="Calibri" w:hAnsi="Calibri" w:cs="Calibri"/>
          <w:color w:val="212121"/>
          <w:sz w:val="23"/>
          <w:szCs w:val="23"/>
          <w:bdr w:val="none" w:sz="0" w:space="0" w:color="auto" w:frame="1"/>
        </w:rPr>
        <w:t>all on the second Saturday of the month)</w:t>
      </w:r>
    </w:p>
    <w:p w:rsidR="00846EAA" w:rsidRDefault="00846EAA" w:rsidP="00846EAA">
      <w:pPr>
        <w:pStyle w:val="NormalWeb"/>
        <w:spacing w:before="0" w:beforeAutospacing="0" w:after="160" w:afterAutospacing="0" w:line="360" w:lineRule="atLeast"/>
        <w:rPr>
          <w:rFonts w:ascii="Calibri" w:hAnsi="Calibri" w:cs="Calibri"/>
          <w:color w:val="000000"/>
        </w:rPr>
      </w:pPr>
    </w:p>
    <w:p w:rsidR="00846EAA" w:rsidRDefault="00846EAA"/>
    <w:sectPr w:rsidR="00846E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AA"/>
    <w:rsid w:val="00846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3F03D"/>
  <w15:chartTrackingRefBased/>
  <w15:docId w15:val="{382541C8-4CF9-43E6-9927-1DA679B2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6EAA"/>
    <w:rPr>
      <w:color w:val="0000FF"/>
      <w:u w:val="single"/>
    </w:rPr>
  </w:style>
  <w:style w:type="paragraph" w:styleId="NormalWeb">
    <w:name w:val="Normal (Web)"/>
    <w:basedOn w:val="Normal"/>
    <w:uiPriority w:val="99"/>
    <w:semiHidden/>
    <w:unhideWhenUsed/>
    <w:rsid w:val="00846EAA"/>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48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eneticwellbeing.com/wheelchairs/lightweight-wheelchairs" TargetMode="External"/><Relationship Id="rId10" Type="http://schemas.openxmlformats.org/officeDocument/2006/relationships/customXml" Target="../customXml/item3.xml"/><Relationship Id="rId4" Type="http://schemas.openxmlformats.org/officeDocument/2006/relationships/hyperlink" Target="https://www.disabilityrightsuk.org/news/2019/may/blue-badge-scheme-extended-30-august-2019"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0C1A107A37A54D91BC57370395A2C5" ma:contentTypeVersion="10" ma:contentTypeDescription="Create a new document." ma:contentTypeScope="" ma:versionID="f361296ad2b4c12391d0b7ae36848aff">
  <xsd:schema xmlns:xsd="http://www.w3.org/2001/XMLSchema" xmlns:xs="http://www.w3.org/2001/XMLSchema" xmlns:p="http://schemas.microsoft.com/office/2006/metadata/properties" xmlns:ns2="a05e0708-8021-447a-b406-39ce3f2b19a6" xmlns:ns3="f99b252e-3e75-48ca-ba53-9d771ae125f4" targetNamespace="http://schemas.microsoft.com/office/2006/metadata/properties" ma:root="true" ma:fieldsID="31260b1e0906a9da41da43431ebb0d5d" ns2:_="" ns3:_="">
    <xsd:import namespace="a05e0708-8021-447a-b406-39ce3f2b19a6"/>
    <xsd:import namespace="f99b252e-3e75-48ca-ba53-9d771ae125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e0708-8021-447a-b406-39ce3f2b1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9b252e-3e75-48ca-ba53-9d771ae125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F6D851-5285-4523-AA0A-9E94C45F2332}"/>
</file>

<file path=customXml/itemProps2.xml><?xml version="1.0" encoding="utf-8"?>
<ds:datastoreItem xmlns:ds="http://schemas.openxmlformats.org/officeDocument/2006/customXml" ds:itemID="{25B6887D-7845-4DFF-9039-4414A5C5F1BC}"/>
</file>

<file path=customXml/itemProps3.xml><?xml version="1.0" encoding="utf-8"?>
<ds:datastoreItem xmlns:ds="http://schemas.openxmlformats.org/officeDocument/2006/customXml" ds:itemID="{CA9CA2C0-442C-4DE6-86B5-98B10916D012}"/>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Amirghiasvand</dc:creator>
  <cp:keywords/>
  <dc:description/>
  <cp:lastModifiedBy>Carol Amirghiasvand</cp:lastModifiedBy>
  <cp:revision>1</cp:revision>
  <dcterms:created xsi:type="dcterms:W3CDTF">2019-07-26T09:36:00Z</dcterms:created>
  <dcterms:modified xsi:type="dcterms:W3CDTF">2019-07-26T09:38:00Z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0x0101002B0C1A107A37A54D91BC57370395A2C5</vt:lpwstr>
  </property>
</Properties>
</file>